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附件</w:t>
      </w:r>
      <w:r>
        <w:rPr>
          <w:rFonts w:hint="eastAsia" w:ascii="黑体" w:hAnsi="Times New Roman" w:eastAsia="黑体" w:cs="Times New Roman"/>
          <w:sz w:val="32"/>
          <w:szCs w:val="32"/>
          <w:lang w:val="en-US" w:eastAsia="zh-CN"/>
        </w:rPr>
        <w:t>4：</w:t>
      </w:r>
      <w:r>
        <w:rPr>
          <w:rFonts w:hint="eastAsia" w:ascii="黑体" w:hAnsi="Times New Roman" w:eastAsia="黑体" w:cs="Times New Roman"/>
          <w:sz w:val="32"/>
          <w:szCs w:val="32"/>
        </w:rPr>
        <w:t xml:space="preserve">  </w:t>
      </w: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lang w:eastAsia="zh-CN"/>
        </w:rPr>
        <w:t>湖南科技学院</w:t>
      </w:r>
      <w:r>
        <w:rPr>
          <w:rFonts w:hint="eastAsia" w:ascii="黑体" w:hAnsi="黑体" w:eastAsia="黑体" w:cs="Times New Roman"/>
          <w:bCs/>
          <w:spacing w:val="-20"/>
          <w:sz w:val="52"/>
          <w:szCs w:val="52"/>
        </w:rPr>
        <w:t>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lang w:eastAsia="zh-CN"/>
        </w:rPr>
        <w:t>学院</w:t>
      </w:r>
      <w:r>
        <w:rPr>
          <w:rFonts w:hint="eastAsia" w:ascii="Arial" w:hAnsi="Arial" w:eastAsia="楷体_GB2312" w:cs="Times New Roman"/>
          <w:sz w:val="36"/>
          <w:szCs w:val="24"/>
        </w:rPr>
        <w:t>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ascii="Arial" w:hAnsi="Arial" w:eastAsia="楷体_GB2312" w:cs="Times New Roman"/>
          <w:spacing w:val="14"/>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lang w:eastAsia="zh-CN"/>
        </w:rPr>
        <w:t>湖南科技学院教务处</w:t>
      </w:r>
      <w:r>
        <w:rPr>
          <w:rFonts w:hint="eastAsia" w:ascii="Arial" w:hAnsi="Arial" w:eastAsia="楷体_GB2312" w:cs="Times New Roman"/>
          <w:sz w:val="36"/>
          <w:szCs w:val="24"/>
        </w:rPr>
        <w:t>制</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采集表填写内容必须实事求是，表达准确严谨。填报内容不得有空缺项，如无内容应填“无”。</w:t>
      </w: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一</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lang w:eastAsia="zh-CN"/>
        </w:rPr>
        <w:t>二</w:t>
      </w:r>
      <w:r>
        <w:rPr>
          <w:rFonts w:hint="eastAsia" w:ascii="仿宋_GB2312" w:hAnsi="仿宋" w:eastAsia="仿宋_GB2312" w:cs="Times New Roman"/>
          <w:bCs/>
          <w:sz w:val="32"/>
          <w:szCs w:val="32"/>
        </w:rPr>
        <w:t>、下一步推进专业建设和改革的主要思路及举措</w:t>
      </w:r>
    </w:p>
    <w:p>
      <w:pPr>
        <w:rPr>
          <w:rFonts w:ascii="黑体" w:hAnsi="黑体" w:eastAsia="黑体" w:cs="Times New Roman"/>
          <w:bCs/>
          <w:sz w:val="32"/>
          <w:szCs w:val="32"/>
        </w:rPr>
      </w:pPr>
      <w:r>
        <w:rPr>
          <w:rFonts w:hint="eastAsia" w:ascii="仿宋_GB2312" w:hAnsi="黑体" w:eastAsia="仿宋_GB2312" w:cs="Times New Roman"/>
          <w:bCs/>
          <w:sz w:val="36"/>
          <w:szCs w:val="36"/>
        </w:rPr>
        <w:br w:type="page"/>
      </w:r>
      <w:r>
        <w:rPr>
          <w:rFonts w:hint="eastAsia" w:ascii="仿宋_GB2312" w:hAnsi="黑体" w:eastAsia="仿宋_GB2312" w:cs="Times New Roman"/>
          <w:bCs/>
          <w:sz w:val="36"/>
          <w:szCs w:val="36"/>
          <w:lang w:eastAsia="zh-CN"/>
        </w:rPr>
        <w:t>一</w:t>
      </w:r>
      <w:r>
        <w:rPr>
          <w:rFonts w:hint="eastAsia" w:ascii="黑体" w:hAnsi="黑体" w:eastAsia="黑体" w:cs="Times New Roman"/>
          <w:sz w:val="32"/>
          <w:szCs w:val="32"/>
        </w:rPr>
        <w:t>、</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3"/>
        <w:tblW w:w="8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3"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9</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8</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7</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lang w:eastAsia="zh-CN"/>
        </w:rPr>
        <w:t>二</w:t>
      </w:r>
      <w:bookmarkStart w:id="1" w:name="_GoBack"/>
      <w:bookmarkEnd w:id="1"/>
      <w:r>
        <w:rPr>
          <w:rFonts w:hint="eastAsia" w:ascii="黑体" w:hAnsi="黑体" w:eastAsia="黑体" w:cs="宋体"/>
          <w:b/>
          <w:kern w:val="0"/>
          <w:sz w:val="32"/>
          <w:szCs w:val="32"/>
        </w:rPr>
        <w:t>、</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8522"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pPr>
        <w:spacing w:line="20" w:lineRule="exact"/>
        <w:rPr>
          <w:rFonts w:ascii="仿宋_GB2312" w:hAnsi="Calibri" w:eastAsia="仿宋_GB2312" w:cs="经典平黑简"/>
          <w:sz w:val="10"/>
          <w:szCs w:val="1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9E5C53"/>
    <w:rsid w:val="00BD1F55"/>
    <w:rsid w:val="0FC37B2A"/>
    <w:rsid w:val="4388375B"/>
    <w:rsid w:val="449A67B6"/>
    <w:rsid w:val="5E9A05B8"/>
    <w:rsid w:val="6E35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274</Words>
  <Characters>1563</Characters>
  <Lines>13</Lines>
  <Paragraphs>3</Paragraphs>
  <TotalTime>10</TotalTime>
  <ScaleCrop>false</ScaleCrop>
  <LinksUpToDate>false</LinksUpToDate>
  <CharactersWithSpaces>1834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2019-04-09T07:43:00Z</dcterms:created>
  <dc:creator>USER</dc:creator>
  <cp:lastModifiedBy>文曲星</cp:lastModifiedBy>
  <dcterms:modified xsi:type="dcterms:W3CDTF">2020-04-21T07:39:59Z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