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6018" w:type="dxa"/>
        <w:tblInd w:w="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5"/>
        <w:gridCol w:w="4020"/>
        <w:gridCol w:w="7073"/>
        <w:gridCol w:w="2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60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附件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 xml:space="preserve">：   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湖南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科技学院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线下一流课程评审指标体系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6018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否决性指标：存在以下问题之一的，不进入评审下一阶段。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1、课程内容及上传的申报材料存在危害国家安全、涉密及其他不适宜公开传播的内容，思想导向不正确，存在思想性问题。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2、课程团队负责人及成员存在违法违纪行为，师德师风问题、学术不端等问题，五年内出现重大教学事故。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3、推荐课程未经过两个学期或两个教学周期的建设和完善。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4、材料粗糙，课程建设成效不明显。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指标内涵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主要审读材料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5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1.教学团队（15分）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1.1课程负责人（6分）</w:t>
            </w: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课程负责人教书育人水平高；积极承担教学任务，投身教学改革，教学成效显著。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申报书第二部分；附件材料7-1、7-3。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5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1.2教学团队（9分）</w:t>
            </w:r>
          </w:p>
        </w:tc>
        <w:tc>
          <w:tcPr>
            <w:tcW w:w="7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教学团队成员师风师德好，结构合理，任务分工明确，教学成效显著；积极为学生提供教学服务。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 xml:space="preserve">申报书第二部分、第六部分；附件材料7-1、7-3、7-10。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51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2.课程目标（15分）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2.1实用性（6分）</w:t>
            </w:r>
          </w:p>
        </w:tc>
        <w:tc>
          <w:tcPr>
            <w:tcW w:w="7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课程目标符合学校办学定位、专业人才培养目标、学生实际等。</w:t>
            </w:r>
          </w:p>
        </w:tc>
        <w:tc>
          <w:tcPr>
            <w:tcW w:w="24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 xml:space="preserve">申报书第三部分；       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附件7-1、7-2、7-4，7-5。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515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2.2课程育人（9分）</w:t>
            </w: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课程目标体现“立德树人”“学生中心”等理念，注重学生知识、能力、素质培养。</w:t>
            </w:r>
          </w:p>
        </w:tc>
        <w:tc>
          <w:tcPr>
            <w:tcW w:w="24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5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3.课程建设（45分）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3.1课程与教学改革要解决的问题（8分）</w:t>
            </w:r>
          </w:p>
        </w:tc>
        <w:tc>
          <w:tcPr>
            <w:tcW w:w="7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问题意识强，需要进一步解决的问题明确。</w:t>
            </w:r>
          </w:p>
        </w:tc>
        <w:tc>
          <w:tcPr>
            <w:tcW w:w="24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 xml:space="preserve">申报书第四部分；       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附件7-1、7-2、7-3、7-4、7-5、7-7、7-8、7-9、7-10、7-11。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3.2课程内容与资源建设应用（10分）</w:t>
            </w:r>
          </w:p>
        </w:tc>
        <w:tc>
          <w:tcPr>
            <w:tcW w:w="7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课程内容结构符合学生成长规律，依据学科前沿动态与社会发展需求动态更新知识体系，契合课程目标，教材选用符合教育部和学校教材选用规定，教学资源丰富多样，体现思想性、科学性与时代性。</w:t>
            </w:r>
          </w:p>
        </w:tc>
        <w:tc>
          <w:tcPr>
            <w:tcW w:w="24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2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3.3教学组织与实施（10分）</w:t>
            </w: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根据学生认知规律和接受特点，合理应用现代化教学工具，创新教与学模式，因材施教，促进师生之间、学生之间的交流互动、资料共享、知识生成，教学反馈及时，教学效果显著。</w:t>
            </w:r>
          </w:p>
        </w:tc>
        <w:tc>
          <w:tcPr>
            <w:tcW w:w="24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3.4课程考核与成绩评定（7分）</w:t>
            </w:r>
          </w:p>
        </w:tc>
        <w:tc>
          <w:tcPr>
            <w:tcW w:w="7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采用多种学业评价方式，过程考核评价制度完善，体现课程学习的挑战性。</w:t>
            </w:r>
          </w:p>
        </w:tc>
        <w:tc>
          <w:tcPr>
            <w:tcW w:w="24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3.5课程评价及改革成效（10分）</w:t>
            </w:r>
          </w:p>
        </w:tc>
        <w:tc>
          <w:tcPr>
            <w:tcW w:w="7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建立了多元化课程考核评价机制；教学过程材料完整；课程改革意识强，历程清晰，基础扎实。</w:t>
            </w:r>
          </w:p>
        </w:tc>
        <w:tc>
          <w:tcPr>
            <w:tcW w:w="24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51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4.课程特色与创新（15分）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4.1特色与创新（15分）</w:t>
            </w: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围绕提升学生综合能力，在重塑课程内容、创新教学方法、打破课堂沉默、焕发课堂生机活力等方面，具有特色和创新，可借鉴可推广。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申报书第五部分；附件材料7-1、7-2、7-10、7-11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5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5、课程建设计划（10分）</w:t>
            </w:r>
          </w:p>
        </w:tc>
        <w:tc>
          <w:tcPr>
            <w:tcW w:w="4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5.1建设计划（4分）</w:t>
            </w:r>
          </w:p>
        </w:tc>
        <w:tc>
          <w:tcPr>
            <w:tcW w:w="7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2"/>
              </w:rPr>
            </w:pPr>
            <w:r>
              <w:rPr>
                <w:rFonts w:hint="eastAsia" w:ascii="仿宋" w:hAnsi="仿宋" w:eastAsia="仿宋"/>
                <w:color w:val="000000"/>
                <w:sz w:val="22"/>
              </w:rPr>
              <w:t>建设目标具体明确，进度安排科学合理。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申报书第六部分。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5.2需要进一步解决的问题（3分）</w:t>
            </w:r>
          </w:p>
        </w:tc>
        <w:tc>
          <w:tcPr>
            <w:tcW w:w="7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问题表达准确，切中要害。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2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5.3改革方向和改进措施（3分）</w:t>
            </w:r>
          </w:p>
        </w:tc>
        <w:tc>
          <w:tcPr>
            <w:tcW w:w="7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改革思路清晰，措施具体可行。</w:t>
            </w:r>
          </w:p>
        </w:tc>
        <w:tc>
          <w:tcPr>
            <w:tcW w:w="2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szCs w:val="21"/>
        </w:rPr>
      </w:pPr>
    </w:p>
    <w:tbl>
      <w:tblPr>
        <w:tblStyle w:val="3"/>
        <w:tblW w:w="16099" w:type="dxa"/>
        <w:tblInd w:w="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3"/>
        <w:gridCol w:w="3390"/>
        <w:gridCol w:w="7711"/>
        <w:gridCol w:w="27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6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湖南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科技学院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线上线下混合式一流课程评审指标体系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099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否决性指标：存在以下问题之一的，不进入评审下一阶段。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1、课程内容及上传的申报材料存在危害国家安全、涉密及其他不适宜公开传播的内容，思想导向不正确，存在思想性问题。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2、课程团队负责人及成员存在违法违纪行为，师德师风问题、学术不端等问题，五年内出现重大教学事故。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3、推荐课程未经过两个学期或两个教学周期的建设和完善。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4、课程未安排20%-50%的线上自主学习教学时间。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5、材料粗糙，课程建设成效不明显。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2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7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  <w:t>指标内涵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  <w:t>主要审读材料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1.教学团队（15分）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1.1课程负责人（6分）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课程负责人教书育人水平高；积极承担教学任务，投身教学改革，教学成效显著。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申报书第二部分；附件材料7-1、7-3。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1.2教学团队（9分）</w:t>
            </w:r>
          </w:p>
        </w:tc>
        <w:tc>
          <w:tcPr>
            <w:tcW w:w="7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教学团队成员师风师德好，结构合理，任务分工明确，教学成效显著；积极为学生提供教学服务。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申报书第二部分、第六部分；                         附件材料7-1、7-3、7-10。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22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2.课程目标（15分）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2.1实用性（6分）</w:t>
            </w:r>
          </w:p>
        </w:tc>
        <w:tc>
          <w:tcPr>
            <w:tcW w:w="7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课程目标符合学校办学定位、专业人才培养目标、学生实际等。</w:t>
            </w:r>
          </w:p>
        </w:tc>
        <w:tc>
          <w:tcPr>
            <w:tcW w:w="27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申报书第三部分；附件7-1.7-2、7-4，7-5。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222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2.2课程育人（9分）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课程目标体现“立德树人”“学生中心”等理念，注重学生知识、能力、素质培养。</w:t>
            </w:r>
          </w:p>
        </w:tc>
        <w:tc>
          <w:tcPr>
            <w:tcW w:w="27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22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3.课程建设（45分）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3.1课程与教学改革要解决的问题（8分）</w:t>
            </w:r>
          </w:p>
        </w:tc>
        <w:tc>
          <w:tcPr>
            <w:tcW w:w="7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问题意识强，需要进一步解决的问题明确。</w:t>
            </w:r>
          </w:p>
        </w:tc>
        <w:tc>
          <w:tcPr>
            <w:tcW w:w="27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 xml:space="preserve">申报书第四部分；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附件7-1、7-2、7-3、7-4、7-5、7-6、7-7、7-8、7-9、7-10、7-11。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3.2课程内容与资源建设应用（10分）</w:t>
            </w:r>
          </w:p>
        </w:tc>
        <w:tc>
          <w:tcPr>
            <w:tcW w:w="7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线上教学资源优质、丰富。课程内容结构符合学生成长规律，依据学科前沿动态与社会发展需求动态更新知识体系，契合课程目标，教材选用符合教育部和学校教材选用规定，教学资源丰富多样，体现思想性、科学性与时代性。</w:t>
            </w:r>
          </w:p>
        </w:tc>
        <w:tc>
          <w:tcPr>
            <w:tcW w:w="27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2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3.3教学组织与实施（10分）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根据学生认知规律和接受特点，线上线下教学时间安排合理。运用适当的数字化教学工具与线下面授有机结合，开展翻转课堂、混合式教学。线上线下师生交流互动频繁。教学反馈及时，教学效果显著。</w:t>
            </w:r>
          </w:p>
        </w:tc>
        <w:tc>
          <w:tcPr>
            <w:tcW w:w="27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3.4课程考核与成绩评定（7分）</w:t>
            </w:r>
          </w:p>
        </w:tc>
        <w:tc>
          <w:tcPr>
            <w:tcW w:w="7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采用多种学业评价方式，过程考核评价制度完善，体现课程学习的挑战性。</w:t>
            </w:r>
          </w:p>
        </w:tc>
        <w:tc>
          <w:tcPr>
            <w:tcW w:w="27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3.5课程评价及改革成效（10分）</w:t>
            </w:r>
          </w:p>
        </w:tc>
        <w:tc>
          <w:tcPr>
            <w:tcW w:w="7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建立了多元化课程考核评价机制；教学过程材料完整；课程改革意识强，历程清晰，基础扎实。</w:t>
            </w:r>
          </w:p>
        </w:tc>
        <w:tc>
          <w:tcPr>
            <w:tcW w:w="27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22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4.课程特色与创新（15分）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4.1特色与创新（15分）</w:t>
            </w:r>
          </w:p>
        </w:tc>
        <w:tc>
          <w:tcPr>
            <w:tcW w:w="771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围绕提升学生综合能力，在重塑课程内容、创新教学方法、打破课堂沉默、焕发课堂生机活力等方面，具有特色和创新，可借鉴可推广。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 xml:space="preserve">申报书第五部分；        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附件材料7-1、7-2、7-10、7-11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2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5、课程建设计划（10分）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5.1建设计划（4分）</w:t>
            </w:r>
          </w:p>
        </w:tc>
        <w:tc>
          <w:tcPr>
            <w:tcW w:w="7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建设目标具体明确，进度安排科学合理。</w:t>
            </w:r>
          </w:p>
        </w:tc>
        <w:tc>
          <w:tcPr>
            <w:tcW w:w="27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申报书第六部分。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5.2需要进一步解决的问题（3分）</w:t>
            </w:r>
          </w:p>
        </w:tc>
        <w:tc>
          <w:tcPr>
            <w:tcW w:w="7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 xml:space="preserve">问题表达准确，切中要害。 </w:t>
            </w:r>
          </w:p>
        </w:tc>
        <w:tc>
          <w:tcPr>
            <w:tcW w:w="27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5.3改革方向和改进措施（3分）</w:t>
            </w:r>
          </w:p>
        </w:tc>
        <w:tc>
          <w:tcPr>
            <w:tcW w:w="77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改革思路清晰，措施具体可行。</w:t>
            </w:r>
          </w:p>
        </w:tc>
        <w:tc>
          <w:tcPr>
            <w:tcW w:w="27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rPr>
          <w:szCs w:val="21"/>
        </w:rPr>
      </w:pPr>
    </w:p>
    <w:tbl>
      <w:tblPr>
        <w:tblStyle w:val="3"/>
        <w:tblW w:w="1582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7"/>
        <w:gridCol w:w="3720"/>
        <w:gridCol w:w="6722"/>
        <w:gridCol w:w="29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</w:trPr>
        <w:tc>
          <w:tcPr>
            <w:tcW w:w="15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湖南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科技学院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社会实践一流课程评审指标体系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582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否决性指标：存在以下问题之一的，不进入评审下一阶段。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1、课程内容及上传的申报材料存在危害国家安全、涉密及其他不适宜公开传播的内容，思想导向不正确，存在思想性问题。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2、课程团队负责人及成员存在违法违纪行为，师德师风问题、学术不端等问题，五年内出现重大教学事故。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3、推荐课程未经过两个学期或两个教学周期的建设和完善。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4、课程为人才培养方案中的实习、实训课。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 xml:space="preserve">5、未安排学生70%以上学时深入基层。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6、材料粗糙，课程建设成效不明显。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  <w:t>指标内涵</w:t>
            </w:r>
          </w:p>
        </w:tc>
        <w:tc>
          <w:tcPr>
            <w:tcW w:w="2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  <w:t>主要审读材料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3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1.教学团队（15分）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1.1课程负责人（6分）</w:t>
            </w:r>
          </w:p>
        </w:tc>
        <w:tc>
          <w:tcPr>
            <w:tcW w:w="67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课程负责人教书育人水平高；积极承担教学任务，投身教学改革，教学成效显著。</w:t>
            </w:r>
          </w:p>
        </w:tc>
        <w:tc>
          <w:tcPr>
            <w:tcW w:w="2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申报书第二部分；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附件材料7-1、7-3。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3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1.2教学团队（9分）</w:t>
            </w:r>
          </w:p>
        </w:tc>
        <w:tc>
          <w:tcPr>
            <w:tcW w:w="6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教学团队成员师风师德好，结构合理，任务分工明确，教学成效显著；积极为学生提供教学服务。</w:t>
            </w:r>
          </w:p>
        </w:tc>
        <w:tc>
          <w:tcPr>
            <w:tcW w:w="2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申报书第二部分、第六部分；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 xml:space="preserve">附件材料7-1、7-3、7-10。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38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2.课程目标（15分）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2.1实用性（6分）</w:t>
            </w:r>
          </w:p>
        </w:tc>
        <w:tc>
          <w:tcPr>
            <w:tcW w:w="6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课程目标符合学校办学定位、专业人才培养目标、学生实际等。</w:t>
            </w:r>
          </w:p>
        </w:tc>
        <w:tc>
          <w:tcPr>
            <w:tcW w:w="299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申报书第三部分；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 xml:space="preserve">附件7-1.7-2、7-4，7-5 。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38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2.2课程育人（9分）</w:t>
            </w:r>
          </w:p>
        </w:tc>
        <w:tc>
          <w:tcPr>
            <w:tcW w:w="67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课程目标体现“立德树人”“学生中心”等理念，注重学生知识，能力、素质培养，体现思想政治教育、专业教育与社会服务紧密结合。</w:t>
            </w:r>
          </w:p>
        </w:tc>
        <w:tc>
          <w:tcPr>
            <w:tcW w:w="29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23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3.课程建设（45分）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3.1课程与教学改革要解决的问题（8分）</w:t>
            </w:r>
          </w:p>
        </w:tc>
        <w:tc>
          <w:tcPr>
            <w:tcW w:w="6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问题意识强，需要进一步解决的问题明确。</w:t>
            </w:r>
          </w:p>
        </w:tc>
        <w:tc>
          <w:tcPr>
            <w:tcW w:w="299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 xml:space="preserve">申报书第四部分；     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附件7-1、7-2、7-3、7-4、7-5、7-7、7-8、7-9、7-10、7-11。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23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3.2课程内容与资源建设应用（10分）</w:t>
            </w:r>
          </w:p>
        </w:tc>
        <w:tc>
          <w:tcPr>
            <w:tcW w:w="6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围绕以培养学生综合能力为目标，培养学生认识社会、研究社会、理解社会、服务社会的意识和能力构建课程内容，符合学生成长规律，依据学科前沿动态与社会发展需求动态更新知识体系，契合课程目标，教材选用符合教育部和学校教材选用规定，教学资源丰富多样，体现思想性、科学性与时代性。</w:t>
            </w:r>
          </w:p>
        </w:tc>
        <w:tc>
          <w:tcPr>
            <w:tcW w:w="29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3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3.3教学组织与实施（10分）</w:t>
            </w:r>
          </w:p>
        </w:tc>
        <w:tc>
          <w:tcPr>
            <w:tcW w:w="67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具有稳定的教学实践基地，学生70%以上学时深入基层。根据学生认知规律和接受特点，创新教与学模式，因材施教，促进师生之间、学生之间的交流互动、资料共享、知识生成，教学反馈及时，教学效果显著。</w:t>
            </w:r>
          </w:p>
        </w:tc>
        <w:tc>
          <w:tcPr>
            <w:tcW w:w="29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3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3.4课程考核与成绩评定（7分）</w:t>
            </w:r>
          </w:p>
        </w:tc>
        <w:tc>
          <w:tcPr>
            <w:tcW w:w="6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采用多种学业评价方式，过程考核评价制度完善，体现课程学习的挑战性。</w:t>
            </w:r>
          </w:p>
        </w:tc>
        <w:tc>
          <w:tcPr>
            <w:tcW w:w="29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3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3.5课程评价及改革成效（10分）</w:t>
            </w:r>
          </w:p>
        </w:tc>
        <w:tc>
          <w:tcPr>
            <w:tcW w:w="6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建立了多元化课程考核评价机制；教学过程材料完整；课程改革意识强，历程清晰，基础扎实。</w:t>
            </w:r>
          </w:p>
        </w:tc>
        <w:tc>
          <w:tcPr>
            <w:tcW w:w="29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38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4.课程特色与创新（15分）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4.1特色与创新（15分）</w:t>
            </w:r>
          </w:p>
        </w:tc>
        <w:tc>
          <w:tcPr>
            <w:tcW w:w="67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围绕提升学生综合能力，在重塑课程内容、创新教学方法、提高学生实践能力等方面，具有特色和创新，可借鉴可推广。</w:t>
            </w: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申报书第五部分；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附件材料7-1、7-2、7-10、7-11。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3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5、课程建设计划（10分）</w:t>
            </w:r>
          </w:p>
        </w:tc>
        <w:tc>
          <w:tcPr>
            <w:tcW w:w="3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5.1建设计划（4分）</w:t>
            </w:r>
          </w:p>
        </w:tc>
        <w:tc>
          <w:tcPr>
            <w:tcW w:w="6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建设目标具体明确，进度安排科学合理。</w:t>
            </w:r>
          </w:p>
        </w:tc>
        <w:tc>
          <w:tcPr>
            <w:tcW w:w="29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申报书第六部分。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23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5.2需要进一步解决的问题（3分）</w:t>
            </w:r>
          </w:p>
        </w:tc>
        <w:tc>
          <w:tcPr>
            <w:tcW w:w="67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 xml:space="preserve">问题表达准确，切中要害。 </w:t>
            </w:r>
          </w:p>
        </w:tc>
        <w:tc>
          <w:tcPr>
            <w:tcW w:w="2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23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5.3改革方向和改进措施（3分）</w:t>
            </w:r>
          </w:p>
        </w:tc>
        <w:tc>
          <w:tcPr>
            <w:tcW w:w="67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改革思路清晰，措施具体可行。</w:t>
            </w:r>
          </w:p>
        </w:tc>
        <w:tc>
          <w:tcPr>
            <w:tcW w:w="29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rPr>
          <w:szCs w:val="21"/>
        </w:rPr>
      </w:pPr>
    </w:p>
    <w:sectPr>
      <w:pgSz w:w="16838" w:h="11906" w:orient="landscape"/>
      <w:pgMar w:top="238" w:right="244" w:bottom="244" w:left="23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60"/>
    <w:rsid w:val="00011D15"/>
    <w:rsid w:val="0021241E"/>
    <w:rsid w:val="00365241"/>
    <w:rsid w:val="00401E48"/>
    <w:rsid w:val="00544F4A"/>
    <w:rsid w:val="005D39E9"/>
    <w:rsid w:val="00675AF9"/>
    <w:rsid w:val="009A5926"/>
    <w:rsid w:val="00BE7960"/>
    <w:rsid w:val="00D20DE8"/>
    <w:rsid w:val="00D96A6F"/>
    <w:rsid w:val="00FE2F65"/>
    <w:rsid w:val="3B5E502F"/>
    <w:rsid w:val="3BF62215"/>
    <w:rsid w:val="5FC0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1071</Characters>
  <Lines>8</Lines>
  <Paragraphs>2</Paragraphs>
  <TotalTime>3</TotalTime>
  <ScaleCrop>false</ScaleCrop>
  <LinksUpToDate>false</LinksUpToDate>
  <CharactersWithSpaces>1256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2019-12-26T10:24:00Z</dcterms:created>
  <dc:creator>hu</dc:creator>
  <cp:lastModifiedBy>文曲星</cp:lastModifiedBy>
  <cp:lastPrinted>2019-12-26T10:32:00Z</cp:lastPrinted>
  <dcterms:modified xsi:type="dcterms:W3CDTF">2020-04-09T08:21:47Z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